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D7A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D7A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D7A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0D7A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Английский язык для личностного и профессионального роста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92434A" w:rsidR="00A77598" w:rsidRPr="003610E1" w:rsidRDefault="003610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7A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52">
              <w:rPr>
                <w:rFonts w:ascii="Times New Roman" w:hAnsi="Times New Roman" w:cs="Times New Roman"/>
                <w:sz w:val="20"/>
                <w:szCs w:val="20"/>
              </w:rPr>
              <w:t>к.пед.н, Наследова Ангелика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0FE548" w:rsidR="004475DA" w:rsidRPr="003610E1" w:rsidRDefault="003610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59B5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21D07C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15C091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32D1DBA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C96F5C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3626A9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3176F4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B1A2B0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F8F13C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FFA4751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9BF4EA3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BE1F20" w:rsidR="00D75436" w:rsidRDefault="000F0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E9FD96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7331BB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8F77314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B99FC1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B8F4ED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8F757F" w:rsidR="00D75436" w:rsidRDefault="000F0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7A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D7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личностных компетенций обучающихся за счёт укрепления опыта общения на иностранном языке, а также повышение конкурентоспособности современного специалиста на рынке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D7A5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Английский язык для личностного и профессионального роста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D7A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7A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7A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7A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7A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7A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7A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7A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7A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7A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7A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7A52">
              <w:rPr>
                <w:rFonts w:ascii="Times New Roman" w:hAnsi="Times New Roman" w:cs="Times New Roman"/>
              </w:rPr>
              <w:t>-принципы эффективной коммуникации, включая активное слушание, вербальное и невербальное общение.</w:t>
            </w:r>
            <w:r w:rsidR="00316402" w:rsidRPr="000D7A52">
              <w:rPr>
                <w:rFonts w:ascii="Times New Roman" w:hAnsi="Times New Roman" w:cs="Times New Roman"/>
              </w:rPr>
              <w:br/>
              <w:t>- различные стили и подходы к общению для адаптации к различным аудиториям и ситуациям.</w:t>
            </w:r>
            <w:r w:rsidR="00316402" w:rsidRPr="000D7A52">
              <w:rPr>
                <w:rFonts w:ascii="Times New Roman" w:hAnsi="Times New Roman" w:cs="Times New Roman"/>
              </w:rPr>
              <w:br/>
              <w:t>-методы и техники фасилитации для содействия конструктивным обсуждениям и сотрудничеству.</w:t>
            </w:r>
            <w:r w:rsidR="00316402" w:rsidRPr="000D7A52">
              <w:rPr>
                <w:rFonts w:ascii="Times New Roman" w:hAnsi="Times New Roman" w:cs="Times New Roman"/>
              </w:rPr>
              <w:br/>
              <w:t>- профессиональные стандарты для общения и сотрудничества в различных социальных и профессиональных контекстах.</w:t>
            </w:r>
            <w:r w:rsidR="00316402" w:rsidRPr="000D7A52">
              <w:rPr>
                <w:rFonts w:ascii="Times New Roman" w:hAnsi="Times New Roman" w:cs="Times New Roman"/>
              </w:rPr>
              <w:br/>
              <w:t>- важность культурной чувствительности и инклюзивности в общении и сотрудничестве.</w:t>
            </w:r>
            <w:r w:rsidRPr="000D7A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262EF27" w:rsidR="00751095" w:rsidRPr="000D7A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7A52">
              <w:rPr>
                <w:rFonts w:ascii="Times New Roman" w:hAnsi="Times New Roman" w:cs="Times New Roman"/>
              </w:rPr>
              <w:t>-устанавливать и поддерживать отношения и доверие с другими посредством эффективного общения.</w:t>
            </w:r>
            <w:r w:rsidR="00FD518F" w:rsidRPr="000D7A52">
              <w:rPr>
                <w:rFonts w:ascii="Times New Roman" w:hAnsi="Times New Roman" w:cs="Times New Roman"/>
              </w:rPr>
              <w:br/>
              <w:t>-участвовать в активном слушании, чтобы понимать различные точки зрения и выявлять общие точки соприкосновения.</w:t>
            </w:r>
            <w:r w:rsidR="00FD518F" w:rsidRPr="000D7A52">
              <w:rPr>
                <w:rFonts w:ascii="Times New Roman" w:hAnsi="Times New Roman" w:cs="Times New Roman"/>
              </w:rPr>
              <w:br/>
              <w:t>-эффективно формулировать и передавать идеи, информацию и мнения устно и письменно.</w:t>
            </w:r>
            <w:r w:rsidR="00FD518F" w:rsidRPr="000D7A52">
              <w:rPr>
                <w:rFonts w:ascii="Times New Roman" w:hAnsi="Times New Roman" w:cs="Times New Roman"/>
              </w:rPr>
              <w:br/>
              <w:t>-совместно вести переговоры и достигать согласия для достижения общих целей и задач.</w:t>
            </w:r>
            <w:r w:rsidR="00FD518F" w:rsidRPr="000D7A52">
              <w:rPr>
                <w:rFonts w:ascii="Times New Roman" w:hAnsi="Times New Roman" w:cs="Times New Roman"/>
              </w:rPr>
              <w:br/>
              <w:t>-приспосабливать стили общения и подходы к различным культурным и личностным различиям.</w:t>
            </w:r>
            <w:r w:rsidR="00FD518F" w:rsidRPr="000D7A52">
              <w:rPr>
                <w:rFonts w:ascii="Times New Roman" w:hAnsi="Times New Roman" w:cs="Times New Roman"/>
              </w:rPr>
              <w:br/>
              <w:t>- использовать технологии общения и инструменты для облегчения сотрудничества и командной работы.</w:t>
            </w:r>
            <w:r w:rsidRPr="000D7A52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6CE98AF" w:rsidR="00751095" w:rsidRPr="000D7A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7A52">
              <w:rPr>
                <w:rFonts w:ascii="Times New Roman" w:hAnsi="Times New Roman" w:cs="Times New Roman"/>
              </w:rPr>
              <w:t>- навыками открытой, уважительной и инклюзивной коммуникации в различных социальных и профессиональных контекстах.</w:t>
            </w:r>
            <w:r w:rsidR="00FD518F" w:rsidRPr="000D7A52">
              <w:rPr>
                <w:rFonts w:ascii="Times New Roman" w:hAnsi="Times New Roman" w:cs="Times New Roman"/>
              </w:rPr>
              <w:br/>
              <w:t>- приемами поддержания продуктивных отношений с коллегами, клиентами и заинтересованными сторонами.</w:t>
            </w:r>
            <w:r w:rsidR="00FD518F" w:rsidRPr="000D7A52">
              <w:rPr>
                <w:rFonts w:ascii="Times New Roman" w:hAnsi="Times New Roman" w:cs="Times New Roman"/>
              </w:rPr>
              <w:br/>
              <w:t>- различными стилями общения и приемами сотрудничества в социальных и профессиональных средах.</w:t>
            </w:r>
            <w:r w:rsidR="00FD518F" w:rsidRPr="000D7A52">
              <w:rPr>
                <w:rFonts w:ascii="Times New Roman" w:hAnsi="Times New Roman" w:cs="Times New Roman"/>
              </w:rPr>
              <w:br/>
              <w:t>-инструментами и методами общения для повышения командной работы и организационной эффективности.</w:t>
            </w:r>
            <w:r w:rsidR="00FD518F" w:rsidRPr="000D7A52">
              <w:rPr>
                <w:rFonts w:ascii="Times New Roman" w:hAnsi="Times New Roman" w:cs="Times New Roman"/>
              </w:rPr>
              <w:br/>
              <w:t>-навыками адаптации к изменяющимся ситуациям и проблемам общения, проявляя гибкость и находчивость.</w:t>
            </w:r>
          </w:p>
        </w:tc>
      </w:tr>
      <w:tr w:rsidR="00751095" w:rsidRPr="000D7A52" w14:paraId="0E072F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6D456" w14:textId="77777777" w:rsidR="00751095" w:rsidRPr="000D7A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CBFF4" w14:textId="77777777" w:rsidR="00751095" w:rsidRPr="000D7A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F63E" w14:textId="77777777" w:rsidR="00751095" w:rsidRPr="000D7A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7A52">
              <w:rPr>
                <w:rFonts w:ascii="Times New Roman" w:hAnsi="Times New Roman" w:cs="Times New Roman"/>
              </w:rPr>
              <w:t>способы самоанализа и самооценки собственных сил и возможностей, стратегии личностного развития, методы эффективного планирования времени, эффективные способы самообучения и критерии оценки успешности личности.</w:t>
            </w:r>
            <w:r w:rsidRPr="000D7A52">
              <w:rPr>
                <w:rFonts w:ascii="Times New Roman" w:hAnsi="Times New Roman" w:cs="Times New Roman"/>
              </w:rPr>
              <w:t xml:space="preserve"> </w:t>
            </w:r>
          </w:p>
          <w:p w14:paraId="208F7314" w14:textId="768DC529" w:rsidR="00751095" w:rsidRPr="000D7A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7A52">
              <w:rPr>
                <w:rFonts w:ascii="Times New Roman" w:hAnsi="Times New Roman" w:cs="Times New Roman"/>
              </w:rPr>
              <w:t>определять задачи саморазвития и профессионального роста, распределять их на долго-, средне- и краткосрочные с обоснованием их актуальности и определением необходимых ресурсов, планировать свою жизнедеятельность на период обучения в образовательной организации, анализировать и оценивать собственные силы и возможности, выбирать конструктивные стратегии личностного развития на основе принципов образования и самообразования.</w:t>
            </w:r>
          </w:p>
          <w:p w14:paraId="3A3E95D7" w14:textId="50B5A2E4" w:rsidR="00751095" w:rsidRPr="000D7A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7A52">
              <w:rPr>
                <w:rFonts w:ascii="Times New Roman" w:hAnsi="Times New Roman" w:cs="Times New Roman"/>
              </w:rPr>
              <w:t>приемами целеполагания, планирования, реализации необходимых видов деятельности, приемами оценки и самооценки результатов деятельности по решению профессиональных задач, инструментами и методами управления временем при выполнении конкретных задач, проектов, при достижении поставленных целей.</w:t>
            </w:r>
          </w:p>
        </w:tc>
      </w:tr>
    </w:tbl>
    <w:p w14:paraId="010B1EC2" w14:textId="77777777" w:rsidR="00E1429F" w:rsidRPr="000D7A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D7A5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D7A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D7A5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D7A5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D7A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(ак</w:t>
            </w:r>
            <w:r w:rsidR="00AE2B1A" w:rsidRPr="000D7A52">
              <w:rPr>
                <w:rFonts w:ascii="Times New Roman" w:hAnsi="Times New Roman" w:cs="Times New Roman"/>
                <w:b/>
              </w:rPr>
              <w:t>адемические</w:t>
            </w:r>
            <w:r w:rsidRPr="000D7A5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D7A5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D7A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D7A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D7A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D7A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D7A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D7A5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D7A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D7A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D7A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D7A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D7A5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D7A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D7A5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D7A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Тема 1. ВНЕШНОСТЬ. ДРЕСС КОД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BC0D8" w14:textId="77777777" w:rsidR="000D7A52" w:rsidRDefault="0011347D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sz w:val="22"/>
                <w:szCs w:val="22"/>
                <w:lang w:bidi="ru-RU"/>
              </w:rPr>
            </w:pPr>
            <w:r w:rsidRPr="000D7A52">
              <w:rPr>
                <w:sz w:val="22"/>
                <w:szCs w:val="22"/>
                <w:lang w:bidi="ru-RU"/>
              </w:rPr>
              <w:t>Значение внешности в современном обществе.</w:t>
            </w:r>
          </w:p>
          <w:p w14:paraId="76BF29BC" w14:textId="506F3E3F" w:rsidR="000D7A52" w:rsidRDefault="000D7A52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 </w:t>
            </w:r>
            <w:r w:rsidR="0011347D" w:rsidRPr="000D7A52">
              <w:rPr>
                <w:sz w:val="22"/>
                <w:szCs w:val="22"/>
                <w:lang w:bidi="ru-RU"/>
              </w:rPr>
              <w:t>Роль внешности в профессиональной и личной жизни. Стереотипы, связанные с внешностью.</w:t>
            </w:r>
          </w:p>
          <w:p w14:paraId="543F09CC" w14:textId="77777777" w:rsidR="000D7A52" w:rsidRDefault="0011347D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sz w:val="22"/>
                <w:szCs w:val="22"/>
                <w:lang w:bidi="ru-RU"/>
              </w:rPr>
            </w:pPr>
            <w:r w:rsidRPr="000D7A52">
              <w:rPr>
                <w:sz w:val="22"/>
                <w:szCs w:val="22"/>
                <w:lang w:bidi="ru-RU"/>
              </w:rPr>
              <w:t>Дресс-код: что это и зачем он нужен?</w:t>
            </w:r>
          </w:p>
          <w:p w14:paraId="54AF2A29" w14:textId="6324E589" w:rsidR="000D7A52" w:rsidRDefault="0011347D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sz w:val="22"/>
                <w:szCs w:val="22"/>
                <w:lang w:bidi="ru-RU"/>
              </w:rPr>
            </w:pPr>
            <w:r w:rsidRPr="000D7A52">
              <w:rPr>
                <w:sz w:val="22"/>
                <w:szCs w:val="22"/>
                <w:lang w:bidi="ru-RU"/>
              </w:rPr>
              <w:t>.Типы дресс-кодов. Официальный (формальный) дресс-код: особенности и примеры</w:t>
            </w:r>
          </w:p>
          <w:p w14:paraId="49A9CAB7" w14:textId="52E86A0F" w:rsidR="000D7A52" w:rsidRDefault="0011347D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sz w:val="22"/>
                <w:szCs w:val="22"/>
                <w:lang w:bidi="ru-RU"/>
              </w:rPr>
            </w:pPr>
            <w:r w:rsidRPr="000D7A52">
              <w:rPr>
                <w:sz w:val="22"/>
                <w:szCs w:val="22"/>
                <w:lang w:bidi="ru-RU"/>
              </w:rPr>
              <w:t>Свободный стиль: плюсы и минусы отсутствия строгих правил.</w:t>
            </w:r>
          </w:p>
          <w:p w14:paraId="543CB24B" w14:textId="0855385E" w:rsidR="000D7A52" w:rsidRDefault="0011347D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sz w:val="22"/>
                <w:szCs w:val="22"/>
                <w:lang w:bidi="ru-RU"/>
              </w:rPr>
            </w:pPr>
            <w:r w:rsidRPr="000D7A52">
              <w:rPr>
                <w:sz w:val="22"/>
                <w:szCs w:val="22"/>
                <w:lang w:bidi="ru-RU"/>
              </w:rPr>
              <w:t>Культурные аспекты дресс-кода.</w:t>
            </w:r>
          </w:p>
          <w:p w14:paraId="39EE40A9" w14:textId="16DA6EB9" w:rsidR="004475DA" w:rsidRPr="000D7A52" w:rsidRDefault="0011347D" w:rsidP="000D7A52">
            <w:pPr>
              <w:pStyle w:val="Style5"/>
              <w:widowControl/>
              <w:numPr>
                <w:ilvl w:val="0"/>
                <w:numId w:val="11"/>
              </w:numPr>
              <w:tabs>
                <w:tab w:val="left" w:pos="0"/>
                <w:tab w:val="left" w:leader="underscore" w:pos="7027"/>
              </w:tabs>
              <w:ind w:left="270" w:hanging="218"/>
              <w:rPr>
                <w:rFonts w:eastAsiaTheme="minorHAnsi"/>
                <w:sz w:val="22"/>
                <w:szCs w:val="22"/>
                <w:lang w:eastAsia="en-US"/>
              </w:rPr>
            </w:pPr>
            <w:r w:rsidRPr="000D7A52">
              <w:rPr>
                <w:sz w:val="22"/>
                <w:szCs w:val="22"/>
                <w:lang w:bidi="ru-RU"/>
              </w:rPr>
              <w:t>Будущее дресс-кода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D7A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D7A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D7A52" w14:paraId="3976AC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A860D" w14:textId="77777777" w:rsidR="004475DA" w:rsidRPr="000D7A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Тема 2. ИНТЕРЕСЫ И ХОББИ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58859" w14:textId="77777777" w:rsidR="004475DA" w:rsidRPr="000D7A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7A52">
              <w:rPr>
                <w:sz w:val="22"/>
                <w:szCs w:val="22"/>
                <w:lang w:bidi="ru-RU"/>
              </w:rPr>
              <w:t>1. Развитие навыков через хобби. Как хобби помогают улучшить soft skills (коммуникация, креативность, тайм-менеджмент).</w:t>
            </w:r>
            <w:r w:rsidRPr="000D7A52">
              <w:rPr>
                <w:sz w:val="22"/>
                <w:szCs w:val="22"/>
                <w:lang w:bidi="ru-RU"/>
              </w:rPr>
              <w:br/>
              <w:t>2.Примеры хобби, которые развивают лидерские качества.</w:t>
            </w:r>
            <w:r w:rsidRPr="000D7A52">
              <w:rPr>
                <w:sz w:val="22"/>
                <w:szCs w:val="22"/>
                <w:lang w:bidi="ru-RU"/>
              </w:rPr>
              <w:br/>
              <w:t>3.Популярные хобби в разных странах и их значение.</w:t>
            </w:r>
            <w:r w:rsidRPr="000D7A52">
              <w:rPr>
                <w:sz w:val="22"/>
                <w:szCs w:val="22"/>
                <w:lang w:bidi="ru-RU"/>
              </w:rPr>
              <w:br/>
              <w:t>4. Баланс между работой и увлечениями. Как хобби помогают снизить стресс и повысить продуктивность.</w:t>
            </w:r>
            <w:r w:rsidRPr="000D7A52">
              <w:rPr>
                <w:sz w:val="22"/>
                <w:szCs w:val="22"/>
                <w:lang w:bidi="ru-RU"/>
              </w:rPr>
              <w:br/>
              <w:t>5.Примеры успешных людей, которые активно занимаются своими увлечениями.</w:t>
            </w:r>
            <w:r w:rsidRPr="000D7A52">
              <w:rPr>
                <w:sz w:val="22"/>
                <w:szCs w:val="22"/>
                <w:lang w:bidi="ru-RU"/>
              </w:rPr>
              <w:br/>
              <w:t>6. Хобби как источник вдохновения. Как увлечения могут вдохновлять на новые достижения в жизни.</w:t>
            </w:r>
            <w:r w:rsidRPr="000D7A52">
              <w:rPr>
                <w:sz w:val="22"/>
                <w:szCs w:val="22"/>
                <w:lang w:bidi="ru-RU"/>
              </w:rPr>
              <w:br/>
              <w:t>7.Истории людей, которые превратили хобби в профессию.</w:t>
            </w:r>
            <w:r w:rsidRPr="000D7A52">
              <w:rPr>
                <w:sz w:val="22"/>
                <w:szCs w:val="22"/>
                <w:lang w:bidi="ru-RU"/>
              </w:rPr>
              <w:br/>
              <w:t>8.Контрольная работа № 1 Решение ситуационной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CA030" w14:textId="77777777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A33D2" w14:textId="77777777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2C5CD" w14:textId="77777777" w:rsidR="004475DA" w:rsidRPr="000D7A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AFA07" w14:textId="77777777" w:rsidR="004475DA" w:rsidRPr="000D7A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D7A52" w14:paraId="0544DF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76CEF" w14:textId="77777777" w:rsidR="004475DA" w:rsidRPr="000D7A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Тема 3. УПРАВЛЕНИЕ ВРЕМЕНЕМ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ACC71" w14:textId="77777777" w:rsidR="004475DA" w:rsidRPr="000D7A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7A52">
              <w:rPr>
                <w:sz w:val="22"/>
                <w:szCs w:val="22"/>
                <w:lang w:bidi="ru-RU"/>
              </w:rPr>
              <w:t>1.Основы тайм-менеджмента. Преимущества эффективного тайм-менеджмента.Soft skills и тайм-менеджмент.</w:t>
            </w:r>
            <w:r w:rsidRPr="000D7A52">
              <w:rPr>
                <w:sz w:val="22"/>
                <w:szCs w:val="22"/>
                <w:lang w:bidi="ru-RU"/>
              </w:rPr>
              <w:br/>
              <w:t>2.Английская лексика и выражения. Ключевые термины тайм-менеджмента на английском</w:t>
            </w:r>
            <w:r w:rsidRPr="000D7A52">
              <w:rPr>
                <w:sz w:val="22"/>
                <w:szCs w:val="22"/>
                <w:lang w:bidi="ru-RU"/>
              </w:rPr>
              <w:br/>
              <w:t>3.Фразы для постановки целей и планирования</w:t>
            </w:r>
            <w:r w:rsidRPr="000D7A52">
              <w:rPr>
                <w:sz w:val="22"/>
                <w:szCs w:val="22"/>
                <w:lang w:bidi="ru-RU"/>
              </w:rPr>
              <w:br/>
              <w:t>4.Устойчивые выражения для описания продуктивности</w:t>
            </w:r>
            <w:r w:rsidRPr="000D7A52">
              <w:rPr>
                <w:sz w:val="22"/>
                <w:szCs w:val="22"/>
                <w:lang w:bidi="ru-RU"/>
              </w:rPr>
              <w:br/>
              <w:t>5.Литература и ресурсы. Обзор книг по тайм-менеджменту на английском языке</w:t>
            </w:r>
            <w:r w:rsidRPr="000D7A5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1C6B1" w14:textId="77777777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0649E" w14:textId="77777777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0E5F3" w14:textId="77777777" w:rsidR="004475DA" w:rsidRPr="000D7A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29258" w14:textId="77777777" w:rsidR="004475DA" w:rsidRPr="000D7A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D7A52" w14:paraId="533B7E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3D8A9" w14:textId="77777777" w:rsidR="004475DA" w:rsidRPr="000D7A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Тема 4. УСПЕХ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B8E27" w14:textId="77777777" w:rsidR="004475DA" w:rsidRPr="000D7A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7A52">
              <w:rPr>
                <w:sz w:val="22"/>
                <w:szCs w:val="22"/>
                <w:lang w:bidi="ru-RU"/>
              </w:rPr>
              <w:t>1.Определение и составляющие успеха</w:t>
            </w:r>
            <w:r w:rsidRPr="000D7A52">
              <w:rPr>
                <w:sz w:val="22"/>
                <w:szCs w:val="22"/>
                <w:lang w:bidi="ru-RU"/>
              </w:rPr>
              <w:br/>
              <w:t>2.Факторы, влияющие на успех</w:t>
            </w:r>
            <w:r w:rsidRPr="000D7A52">
              <w:rPr>
                <w:sz w:val="22"/>
                <w:szCs w:val="22"/>
                <w:lang w:bidi="ru-RU"/>
              </w:rPr>
              <w:br/>
              <w:t>3.Личные качества и навыки для достижения успеха</w:t>
            </w:r>
            <w:r w:rsidRPr="000D7A52">
              <w:rPr>
                <w:sz w:val="22"/>
                <w:szCs w:val="22"/>
                <w:lang w:bidi="ru-RU"/>
              </w:rPr>
              <w:br/>
              <w:t>4.Методы достижения успеха.</w:t>
            </w:r>
            <w:r w:rsidRPr="000D7A52">
              <w:rPr>
                <w:sz w:val="22"/>
                <w:szCs w:val="22"/>
                <w:lang w:bidi="ru-RU"/>
              </w:rPr>
              <w:br/>
              <w:t>5.Успех в различных сферах жизни. Баланс между профессиональной и личной жизнью для полноценного успеха.</w:t>
            </w:r>
            <w:r w:rsidRPr="000D7A52">
              <w:rPr>
                <w:sz w:val="22"/>
                <w:szCs w:val="22"/>
                <w:lang w:bidi="ru-RU"/>
              </w:rPr>
              <w:br/>
              <w:t>6. Контрольная работа № 2. Презентация мини проекта "Успешный человек цифрового века".</w:t>
            </w:r>
            <w:r w:rsidRPr="000D7A5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9684D" w14:textId="77777777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32EA8" w14:textId="77777777" w:rsidR="004475DA" w:rsidRPr="000D7A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1D751" w14:textId="77777777" w:rsidR="004475DA" w:rsidRPr="000D7A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E3B09" w14:textId="77777777" w:rsidR="004475DA" w:rsidRPr="000D7A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D7A5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D7A5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7A5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D7A5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D7A5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D7A5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D7A5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D7A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7A5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D7A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7A5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D7A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D7A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D7A52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1"/>
        <w:gridCol w:w="2985"/>
      </w:tblGrid>
      <w:tr w:rsidR="00262CF0" w:rsidRPr="000D7A52" w14:paraId="5F00FF08" w14:textId="77777777" w:rsidTr="000D7A52">
        <w:trPr>
          <w:trHeight w:val="641"/>
        </w:trPr>
        <w:tc>
          <w:tcPr>
            <w:tcW w:w="3520" w:type="pct"/>
            <w:shd w:val="clear" w:color="auto" w:fill="auto"/>
            <w:vAlign w:val="center"/>
            <w:hideMark/>
          </w:tcPr>
          <w:p w14:paraId="32DEE01C" w14:textId="6DE4B03A" w:rsidR="00262CF0" w:rsidRPr="000D7A5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7A5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1C1EA733" w14:textId="77777777" w:rsidR="00262CF0" w:rsidRPr="000D7A5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7A5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D7A52" w14:paraId="1433EE91" w14:textId="77777777" w:rsidTr="000D7A52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31B092F5" w14:textId="4DED7782" w:rsidR="00262CF0" w:rsidRPr="000D7A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</w:rPr>
              <w:t xml:space="preserve">Маньковская, З. В. Английский язык в ситуациях повседневного делового общения : учебное пособие / З.В. Маньковская. — Москва : ИНФРА-М, 2023. — 223. — (Высшее образование: Бакалавриат). - </w:t>
            </w:r>
            <w:r w:rsidRPr="000D7A52">
              <w:rPr>
                <w:rFonts w:ascii="Times New Roman" w:hAnsi="Times New Roman" w:cs="Times New Roman"/>
                <w:lang w:val="en-US"/>
              </w:rPr>
              <w:t>ISBN</w:t>
            </w:r>
            <w:r w:rsidRPr="000D7A52">
              <w:rPr>
                <w:rFonts w:ascii="Times New Roman" w:hAnsi="Times New Roman" w:cs="Times New Roman"/>
              </w:rPr>
              <w:t xml:space="preserve"> 978-5-16-005065-2. - Текст : электронный. - </w:t>
            </w:r>
            <w:r w:rsidRPr="000D7A52">
              <w:rPr>
                <w:rFonts w:ascii="Times New Roman" w:hAnsi="Times New Roman" w:cs="Times New Roman"/>
                <w:lang w:val="en-US"/>
              </w:rPr>
              <w:t>URL</w:t>
            </w:r>
            <w:r w:rsidRPr="000D7A52">
              <w:rPr>
                <w:rFonts w:ascii="Times New Roman" w:hAnsi="Times New Roman" w:cs="Times New Roman"/>
              </w:rPr>
              <w:t xml:space="preserve">: </w:t>
            </w:r>
            <w:r w:rsidRPr="000D7A52">
              <w:rPr>
                <w:rFonts w:ascii="Times New Roman" w:hAnsi="Times New Roman" w:cs="Times New Roman"/>
                <w:lang w:val="en-US"/>
              </w:rPr>
              <w:t>https</w:t>
            </w:r>
            <w:r w:rsidRPr="000D7A52">
              <w:rPr>
                <w:rFonts w:ascii="Times New Roman" w:hAnsi="Times New Roman" w:cs="Times New Roman"/>
              </w:rPr>
              <w:t>://</w:t>
            </w:r>
            <w:r w:rsidRPr="000D7A52">
              <w:rPr>
                <w:rFonts w:ascii="Times New Roman" w:hAnsi="Times New Roman" w:cs="Times New Roman"/>
                <w:lang w:val="en-US"/>
              </w:rPr>
              <w:t>znanium</w:t>
            </w:r>
            <w:r w:rsidRPr="000D7A52">
              <w:rPr>
                <w:rFonts w:ascii="Times New Roman" w:hAnsi="Times New Roman" w:cs="Times New Roman"/>
              </w:rPr>
              <w:t>.</w:t>
            </w:r>
            <w:r w:rsidRPr="000D7A52">
              <w:rPr>
                <w:rFonts w:ascii="Times New Roman" w:hAnsi="Times New Roman" w:cs="Times New Roman"/>
                <w:lang w:val="en-US"/>
              </w:rPr>
              <w:t>com</w:t>
            </w:r>
            <w:r w:rsidRPr="000D7A52">
              <w:rPr>
                <w:rFonts w:ascii="Times New Roman" w:hAnsi="Times New Roman" w:cs="Times New Roman"/>
              </w:rPr>
              <w:t>/</w:t>
            </w:r>
            <w:r w:rsidRPr="000D7A52">
              <w:rPr>
                <w:rFonts w:ascii="Times New Roman" w:hAnsi="Times New Roman" w:cs="Times New Roman"/>
                <w:lang w:val="en-US"/>
              </w:rPr>
              <w:t>catalog</w:t>
            </w:r>
            <w:r w:rsidRPr="000D7A52">
              <w:rPr>
                <w:rFonts w:ascii="Times New Roman" w:hAnsi="Times New Roman" w:cs="Times New Roman"/>
              </w:rPr>
              <w:t>/</w:t>
            </w:r>
            <w:r w:rsidRPr="000D7A52">
              <w:rPr>
                <w:rFonts w:ascii="Times New Roman" w:hAnsi="Times New Roman" w:cs="Times New Roman"/>
                <w:lang w:val="en-US"/>
              </w:rPr>
              <w:t>product</w:t>
            </w:r>
            <w:r w:rsidRPr="000D7A52">
              <w:rPr>
                <w:rFonts w:ascii="Times New Roman" w:hAnsi="Times New Roman" w:cs="Times New Roman"/>
              </w:rPr>
              <w:t>/1914776 (дата обращения: 29.03.2025). – Режим доступа: по подписке.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25965B29" w14:textId="0CF2FFC1" w:rsidR="00262CF0" w:rsidRPr="000D7A52" w:rsidRDefault="000F0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bib" w:history="1">
              <w:r w:rsidR="00984247" w:rsidRPr="000D7A5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https://znanium.ru/catalog/document?id=422429#bib</w:t>
              </w:r>
            </w:hyperlink>
          </w:p>
        </w:tc>
      </w:tr>
      <w:tr w:rsidR="00262CF0" w:rsidRPr="000D7A52" w14:paraId="582C25A1" w14:textId="77777777" w:rsidTr="000D7A52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2C6E9B68" w14:textId="77777777" w:rsidR="00262CF0" w:rsidRPr="000D7A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7A52">
              <w:rPr>
                <w:rFonts w:ascii="Times New Roman" w:hAnsi="Times New Roman" w:cs="Times New Roman"/>
              </w:rPr>
              <w:t xml:space="preserve">Дзись, Ю. И. Английский язык: профессиональная сфера коммуникации : учебное пособие / Ю. И. Дзись, С. Г. Селихова, Н. А. Сидорова. - Красноярск : Сибирский федеральный университет, 2023. - 168 с. - </w:t>
            </w:r>
            <w:r w:rsidRPr="000D7A52">
              <w:rPr>
                <w:rFonts w:ascii="Times New Roman" w:hAnsi="Times New Roman" w:cs="Times New Roman"/>
                <w:lang w:val="en-US"/>
              </w:rPr>
              <w:t>ISBN</w:t>
            </w:r>
            <w:r w:rsidRPr="000D7A52">
              <w:rPr>
                <w:rFonts w:ascii="Times New Roman" w:hAnsi="Times New Roman" w:cs="Times New Roman"/>
              </w:rPr>
              <w:t xml:space="preserve"> 978-5-7638-4592-1. - Текст : электронный. - </w:t>
            </w:r>
            <w:r w:rsidRPr="000D7A52">
              <w:rPr>
                <w:rFonts w:ascii="Times New Roman" w:hAnsi="Times New Roman" w:cs="Times New Roman"/>
                <w:lang w:val="en-US"/>
              </w:rPr>
              <w:t>URL</w:t>
            </w:r>
            <w:r w:rsidRPr="000D7A52">
              <w:rPr>
                <w:rFonts w:ascii="Times New Roman" w:hAnsi="Times New Roman" w:cs="Times New Roman"/>
              </w:rPr>
              <w:t xml:space="preserve">: </w:t>
            </w:r>
            <w:r w:rsidRPr="000D7A52">
              <w:rPr>
                <w:rFonts w:ascii="Times New Roman" w:hAnsi="Times New Roman" w:cs="Times New Roman"/>
                <w:lang w:val="en-US"/>
              </w:rPr>
              <w:t>https</w:t>
            </w:r>
            <w:r w:rsidRPr="000D7A52">
              <w:rPr>
                <w:rFonts w:ascii="Times New Roman" w:hAnsi="Times New Roman" w:cs="Times New Roman"/>
              </w:rPr>
              <w:t>://</w:t>
            </w:r>
            <w:r w:rsidRPr="000D7A52">
              <w:rPr>
                <w:rFonts w:ascii="Times New Roman" w:hAnsi="Times New Roman" w:cs="Times New Roman"/>
                <w:lang w:val="en-US"/>
              </w:rPr>
              <w:t>znanium</w:t>
            </w:r>
            <w:r w:rsidRPr="000D7A52">
              <w:rPr>
                <w:rFonts w:ascii="Times New Roman" w:hAnsi="Times New Roman" w:cs="Times New Roman"/>
              </w:rPr>
              <w:t>.</w:t>
            </w:r>
            <w:r w:rsidRPr="000D7A52">
              <w:rPr>
                <w:rFonts w:ascii="Times New Roman" w:hAnsi="Times New Roman" w:cs="Times New Roman"/>
                <w:lang w:val="en-US"/>
              </w:rPr>
              <w:t>com</w:t>
            </w:r>
            <w:r w:rsidRPr="000D7A52">
              <w:rPr>
                <w:rFonts w:ascii="Times New Roman" w:hAnsi="Times New Roman" w:cs="Times New Roman"/>
              </w:rPr>
              <w:t>/</w:t>
            </w:r>
            <w:r w:rsidRPr="000D7A52">
              <w:rPr>
                <w:rFonts w:ascii="Times New Roman" w:hAnsi="Times New Roman" w:cs="Times New Roman"/>
                <w:lang w:val="en-US"/>
              </w:rPr>
              <w:t>catalog</w:t>
            </w:r>
            <w:r w:rsidRPr="000D7A52">
              <w:rPr>
                <w:rFonts w:ascii="Times New Roman" w:hAnsi="Times New Roman" w:cs="Times New Roman"/>
              </w:rPr>
              <w:t>/</w:t>
            </w:r>
            <w:r w:rsidRPr="000D7A52">
              <w:rPr>
                <w:rFonts w:ascii="Times New Roman" w:hAnsi="Times New Roman" w:cs="Times New Roman"/>
                <w:lang w:val="en-US"/>
              </w:rPr>
              <w:t>product</w:t>
            </w:r>
            <w:r w:rsidRPr="000D7A52">
              <w:rPr>
                <w:rFonts w:ascii="Times New Roman" w:hAnsi="Times New Roman" w:cs="Times New Roman"/>
              </w:rPr>
              <w:t>/2093498 (дата обращения: 29.03.2025). – Режим доступа: по подписке.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2A4C9CE7" w14:textId="77777777" w:rsidR="00262CF0" w:rsidRPr="000D7A52" w:rsidRDefault="000F0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anchor="bib" w:history="1">
              <w:r w:rsidR="00984247" w:rsidRPr="000D7A5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https://znanium.ru/catalog/document?id=433098#bib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813175" w14:textId="77777777" w:rsidTr="007B550D">
        <w:tc>
          <w:tcPr>
            <w:tcW w:w="9345" w:type="dxa"/>
          </w:tcPr>
          <w:p w14:paraId="30AC77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B5964F" w14:textId="77777777" w:rsidTr="007B550D">
        <w:tc>
          <w:tcPr>
            <w:tcW w:w="9345" w:type="dxa"/>
          </w:tcPr>
          <w:p w14:paraId="6E5353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00EA0D" w14:textId="77777777" w:rsidTr="007B550D">
        <w:tc>
          <w:tcPr>
            <w:tcW w:w="9345" w:type="dxa"/>
          </w:tcPr>
          <w:p w14:paraId="0A5410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7D6260" w14:textId="77777777" w:rsidTr="007B550D">
        <w:tc>
          <w:tcPr>
            <w:tcW w:w="9345" w:type="dxa"/>
          </w:tcPr>
          <w:p w14:paraId="7C1FDD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F0F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2C735C" w:rsidRPr="000D7A52" w14:paraId="53424330" w14:textId="77777777" w:rsidTr="000D7A52">
        <w:tc>
          <w:tcPr>
            <w:tcW w:w="6946" w:type="dxa"/>
            <w:shd w:val="clear" w:color="auto" w:fill="auto"/>
          </w:tcPr>
          <w:p w14:paraId="2986F8BC" w14:textId="77777777" w:rsidR="002C735C" w:rsidRPr="000D7A52" w:rsidRDefault="002C735C" w:rsidP="000D7A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7A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7A52" w:rsidRDefault="002C735C" w:rsidP="000D7A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7A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7A52" w14:paraId="3B643305" w14:textId="77777777" w:rsidTr="000D7A52">
        <w:tc>
          <w:tcPr>
            <w:tcW w:w="6946" w:type="dxa"/>
            <w:shd w:val="clear" w:color="auto" w:fill="auto"/>
          </w:tcPr>
          <w:p w14:paraId="30187323" w14:textId="1DFB375B" w:rsidR="002C735C" w:rsidRPr="000D7A52" w:rsidRDefault="00B43524" w:rsidP="000D7A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7A52">
              <w:rPr>
                <w:sz w:val="22"/>
                <w:szCs w:val="22"/>
              </w:rPr>
              <w:t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0D7A52">
              <w:rPr>
                <w:sz w:val="22"/>
                <w:szCs w:val="22"/>
                <w:lang w:val="en-US"/>
              </w:rPr>
              <w:t>HP</w:t>
            </w:r>
            <w:r w:rsidRPr="000D7A52">
              <w:rPr>
                <w:sz w:val="22"/>
                <w:szCs w:val="22"/>
              </w:rPr>
              <w:t xml:space="preserve"> 250 </w:t>
            </w:r>
            <w:r w:rsidRPr="000D7A52">
              <w:rPr>
                <w:sz w:val="22"/>
                <w:szCs w:val="22"/>
                <w:lang w:val="en-US"/>
              </w:rPr>
              <w:t>G</w:t>
            </w:r>
            <w:r w:rsidRPr="000D7A52">
              <w:rPr>
                <w:sz w:val="22"/>
                <w:szCs w:val="22"/>
              </w:rPr>
              <w:t>6 1</w:t>
            </w:r>
            <w:r w:rsidRPr="000D7A52">
              <w:rPr>
                <w:sz w:val="22"/>
                <w:szCs w:val="22"/>
                <w:lang w:val="en-US"/>
              </w:rPr>
              <w:t>WY</w:t>
            </w:r>
            <w:r w:rsidRPr="000D7A52">
              <w:rPr>
                <w:sz w:val="22"/>
                <w:szCs w:val="22"/>
              </w:rPr>
              <w:t>58</w:t>
            </w:r>
            <w:r w:rsidRPr="000D7A52">
              <w:rPr>
                <w:sz w:val="22"/>
                <w:szCs w:val="22"/>
                <w:lang w:val="en-US"/>
              </w:rPr>
              <w:t>EA</w:t>
            </w:r>
            <w:r w:rsidRPr="000D7A52">
              <w:rPr>
                <w:sz w:val="22"/>
                <w:szCs w:val="22"/>
              </w:rPr>
              <w:t xml:space="preserve">, Мультимедийный проектор </w:t>
            </w:r>
            <w:r w:rsidRPr="000D7A52">
              <w:rPr>
                <w:sz w:val="22"/>
                <w:szCs w:val="22"/>
                <w:lang w:val="en-US"/>
              </w:rPr>
              <w:t>LG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PF</w:t>
            </w:r>
            <w:r w:rsidRPr="000D7A52">
              <w:rPr>
                <w:sz w:val="22"/>
                <w:szCs w:val="22"/>
              </w:rPr>
              <w:t>1500</w:t>
            </w:r>
            <w:r w:rsidRPr="000D7A52">
              <w:rPr>
                <w:sz w:val="22"/>
                <w:szCs w:val="22"/>
                <w:lang w:val="en-US"/>
              </w:rPr>
              <w:t>G</w:t>
            </w:r>
            <w:r w:rsidRPr="000D7A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7A52" w:rsidRDefault="00B43524" w:rsidP="000D7A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7A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7A52" w14:paraId="7CD15544" w14:textId="77777777" w:rsidTr="000D7A52">
        <w:tc>
          <w:tcPr>
            <w:tcW w:w="6946" w:type="dxa"/>
            <w:shd w:val="clear" w:color="auto" w:fill="auto"/>
          </w:tcPr>
          <w:p w14:paraId="7E33F249" w14:textId="5C00A145" w:rsidR="002C735C" w:rsidRPr="000D7A52" w:rsidRDefault="00B43524" w:rsidP="000D7A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7A52">
              <w:rPr>
                <w:sz w:val="22"/>
                <w:szCs w:val="22"/>
              </w:rPr>
              <w:t>Ауд. 2021 Лаборатория "Лабораторный комплекс"</w:t>
            </w:r>
            <w:r w:rsid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0D7A52">
              <w:rPr>
                <w:sz w:val="22"/>
                <w:szCs w:val="22"/>
                <w:lang w:val="en-US"/>
              </w:rPr>
              <w:t>i</w:t>
            </w:r>
            <w:r w:rsidRPr="000D7A52">
              <w:rPr>
                <w:sz w:val="22"/>
                <w:szCs w:val="22"/>
              </w:rPr>
              <w:t>5-8400/8</w:t>
            </w:r>
            <w:r w:rsidRPr="000D7A52">
              <w:rPr>
                <w:sz w:val="22"/>
                <w:szCs w:val="22"/>
                <w:lang w:val="en-US"/>
              </w:rPr>
              <w:t>GB</w:t>
            </w:r>
            <w:r w:rsidRPr="000D7A52">
              <w:rPr>
                <w:sz w:val="22"/>
                <w:szCs w:val="22"/>
              </w:rPr>
              <w:t>/500</w:t>
            </w:r>
            <w:r w:rsidRPr="000D7A52">
              <w:rPr>
                <w:sz w:val="22"/>
                <w:szCs w:val="22"/>
                <w:lang w:val="en-US"/>
              </w:rPr>
              <w:t>GB</w:t>
            </w:r>
            <w:r w:rsidRPr="000D7A52">
              <w:rPr>
                <w:sz w:val="22"/>
                <w:szCs w:val="22"/>
              </w:rPr>
              <w:t>_</w:t>
            </w:r>
            <w:r w:rsidRPr="000D7A52">
              <w:rPr>
                <w:sz w:val="22"/>
                <w:szCs w:val="22"/>
                <w:lang w:val="en-US"/>
              </w:rPr>
              <w:t>SSD</w:t>
            </w:r>
            <w:r w:rsidRPr="000D7A52">
              <w:rPr>
                <w:sz w:val="22"/>
                <w:szCs w:val="22"/>
              </w:rPr>
              <w:t>/</w:t>
            </w:r>
            <w:r w:rsidRPr="000D7A52">
              <w:rPr>
                <w:sz w:val="22"/>
                <w:szCs w:val="22"/>
                <w:lang w:val="en-US"/>
              </w:rPr>
              <w:t>Viewsonic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VA</w:t>
            </w:r>
            <w:r w:rsidRPr="000D7A52">
              <w:rPr>
                <w:sz w:val="22"/>
                <w:szCs w:val="22"/>
              </w:rPr>
              <w:t>2410-</w:t>
            </w:r>
            <w:r w:rsidRPr="000D7A52">
              <w:rPr>
                <w:sz w:val="22"/>
                <w:szCs w:val="22"/>
                <w:lang w:val="en-US"/>
              </w:rPr>
              <w:t>mh</w:t>
            </w:r>
            <w:r w:rsidRPr="000D7A5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D7A52">
              <w:rPr>
                <w:sz w:val="22"/>
                <w:szCs w:val="22"/>
                <w:lang w:val="en-US"/>
              </w:rPr>
              <w:t>Intel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pentium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x</w:t>
            </w:r>
            <w:r w:rsidRPr="000D7A52">
              <w:rPr>
                <w:sz w:val="22"/>
                <w:szCs w:val="22"/>
              </w:rPr>
              <w:t xml:space="preserve">2 </w:t>
            </w:r>
            <w:r w:rsidRPr="000D7A52">
              <w:rPr>
                <w:sz w:val="22"/>
                <w:szCs w:val="22"/>
                <w:lang w:val="en-US"/>
              </w:rPr>
              <w:t>g</w:t>
            </w:r>
            <w:r w:rsidRPr="000D7A52">
              <w:rPr>
                <w:sz w:val="22"/>
                <w:szCs w:val="22"/>
              </w:rPr>
              <w:t xml:space="preserve">3250 клавиатура+мышь </w:t>
            </w:r>
            <w:r w:rsidRPr="000D7A52">
              <w:rPr>
                <w:sz w:val="22"/>
                <w:szCs w:val="22"/>
                <w:lang w:val="en-US"/>
              </w:rPr>
              <w:t>L</w:t>
            </w:r>
            <w:r w:rsidRPr="000D7A52">
              <w:rPr>
                <w:sz w:val="22"/>
                <w:szCs w:val="22"/>
              </w:rPr>
              <w:t xml:space="preserve"> (жесткий диск500</w:t>
            </w:r>
            <w:r w:rsidRPr="000D7A52">
              <w:rPr>
                <w:sz w:val="22"/>
                <w:szCs w:val="22"/>
                <w:lang w:val="en-US"/>
              </w:rPr>
              <w:t>gb</w:t>
            </w:r>
            <w:r w:rsidRPr="000D7A52">
              <w:rPr>
                <w:sz w:val="22"/>
                <w:szCs w:val="22"/>
              </w:rPr>
              <w:t xml:space="preserve">,монитор </w:t>
            </w:r>
            <w:r w:rsidRPr="000D7A52">
              <w:rPr>
                <w:sz w:val="22"/>
                <w:szCs w:val="22"/>
                <w:lang w:val="en-US"/>
              </w:rPr>
              <w:t>philips</w:t>
            </w:r>
            <w:r w:rsidRPr="000D7A5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2CCA3" w14:textId="77777777" w:rsidR="002C735C" w:rsidRPr="000D7A52" w:rsidRDefault="00B43524" w:rsidP="000D7A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7A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7A52" w14:paraId="495D354E" w14:textId="77777777" w:rsidTr="000D7A52">
        <w:tc>
          <w:tcPr>
            <w:tcW w:w="6946" w:type="dxa"/>
            <w:shd w:val="clear" w:color="auto" w:fill="auto"/>
          </w:tcPr>
          <w:p w14:paraId="05C0F98F" w14:textId="1D1D9B92" w:rsidR="002C735C" w:rsidRPr="000D7A52" w:rsidRDefault="00B43524" w:rsidP="000D7A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7A52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D7A52">
              <w:rPr>
                <w:sz w:val="22"/>
                <w:szCs w:val="22"/>
                <w:lang w:val="en-US"/>
              </w:rPr>
              <w:t>Intel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I</w:t>
            </w:r>
            <w:r w:rsidRPr="000D7A52">
              <w:rPr>
                <w:sz w:val="22"/>
                <w:szCs w:val="22"/>
              </w:rPr>
              <w:t>5-7400/16</w:t>
            </w:r>
            <w:r w:rsidRPr="000D7A52">
              <w:rPr>
                <w:sz w:val="22"/>
                <w:szCs w:val="22"/>
                <w:lang w:val="en-US"/>
              </w:rPr>
              <w:t>Gb</w:t>
            </w:r>
            <w:r w:rsidRPr="000D7A52">
              <w:rPr>
                <w:sz w:val="22"/>
                <w:szCs w:val="22"/>
              </w:rPr>
              <w:t>/1</w:t>
            </w:r>
            <w:r w:rsidRPr="000D7A52">
              <w:rPr>
                <w:sz w:val="22"/>
                <w:szCs w:val="22"/>
                <w:lang w:val="en-US"/>
              </w:rPr>
              <w:t>Tb</w:t>
            </w:r>
            <w:r w:rsidRPr="000D7A52">
              <w:rPr>
                <w:sz w:val="22"/>
                <w:szCs w:val="22"/>
              </w:rPr>
              <w:t xml:space="preserve">/ видеокарта </w:t>
            </w:r>
            <w:r w:rsidRPr="000D7A52">
              <w:rPr>
                <w:sz w:val="22"/>
                <w:szCs w:val="22"/>
                <w:lang w:val="en-US"/>
              </w:rPr>
              <w:t>NVIDIA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GeForce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GT</w:t>
            </w:r>
            <w:r w:rsidRPr="000D7A52">
              <w:rPr>
                <w:sz w:val="22"/>
                <w:szCs w:val="22"/>
              </w:rPr>
              <w:t xml:space="preserve"> 710/Монитор </w:t>
            </w:r>
            <w:r w:rsidRPr="000D7A52">
              <w:rPr>
                <w:sz w:val="22"/>
                <w:szCs w:val="22"/>
                <w:lang w:val="en-US"/>
              </w:rPr>
              <w:t>DELL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S</w:t>
            </w:r>
            <w:r w:rsidRPr="000D7A52">
              <w:rPr>
                <w:sz w:val="22"/>
                <w:szCs w:val="22"/>
              </w:rPr>
              <w:t>2218</w:t>
            </w:r>
            <w:r w:rsidRPr="000D7A52">
              <w:rPr>
                <w:sz w:val="22"/>
                <w:szCs w:val="22"/>
                <w:lang w:val="en-US"/>
              </w:rPr>
              <w:t>H</w:t>
            </w:r>
            <w:r w:rsidRPr="000D7A5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0D7A52">
              <w:rPr>
                <w:sz w:val="22"/>
                <w:szCs w:val="22"/>
                <w:lang w:val="en-US"/>
              </w:rPr>
              <w:t>ProCurve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Switch</w:t>
            </w:r>
            <w:r w:rsidRPr="000D7A52">
              <w:rPr>
                <w:sz w:val="22"/>
                <w:szCs w:val="22"/>
              </w:rPr>
              <w:t xml:space="preserve"> 2626 - 1 шт., Мультимедийный проектор </w:t>
            </w:r>
            <w:r w:rsidRPr="000D7A52">
              <w:rPr>
                <w:sz w:val="22"/>
                <w:szCs w:val="22"/>
                <w:lang w:val="en-US"/>
              </w:rPr>
              <w:t>Optoma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x</w:t>
            </w:r>
            <w:r w:rsidRPr="000D7A52">
              <w:rPr>
                <w:sz w:val="22"/>
                <w:szCs w:val="22"/>
              </w:rPr>
              <w:t xml:space="preserve"> 400 - 1 шт., Экран подпружинен.ручной </w:t>
            </w:r>
            <w:r w:rsidRPr="000D7A52">
              <w:rPr>
                <w:sz w:val="22"/>
                <w:szCs w:val="22"/>
                <w:lang w:val="en-US"/>
              </w:rPr>
              <w:t>MW</w:t>
            </w:r>
            <w:r w:rsidRPr="000D7A52">
              <w:rPr>
                <w:sz w:val="22"/>
                <w:szCs w:val="22"/>
              </w:rPr>
              <w:t xml:space="preserve"> </w:t>
            </w:r>
            <w:r w:rsidRPr="000D7A52">
              <w:rPr>
                <w:sz w:val="22"/>
                <w:szCs w:val="22"/>
                <w:lang w:val="en-US"/>
              </w:rPr>
              <w:t>Cinerollo</w:t>
            </w:r>
            <w:r w:rsidRPr="000D7A52">
              <w:rPr>
                <w:sz w:val="22"/>
                <w:szCs w:val="22"/>
              </w:rPr>
              <w:t xml:space="preserve"> 200х200см (</w:t>
            </w:r>
            <w:r w:rsidRPr="000D7A52">
              <w:rPr>
                <w:sz w:val="22"/>
                <w:szCs w:val="22"/>
                <w:lang w:val="en-US"/>
              </w:rPr>
              <w:t>S</w:t>
            </w:r>
            <w:r w:rsidRPr="000D7A52">
              <w:rPr>
                <w:sz w:val="22"/>
                <w:szCs w:val="22"/>
              </w:rPr>
              <w:t>/</w:t>
            </w:r>
            <w:r w:rsidRPr="000D7A52">
              <w:rPr>
                <w:sz w:val="22"/>
                <w:szCs w:val="22"/>
                <w:lang w:val="en-US"/>
              </w:rPr>
              <w:t>N</w:t>
            </w:r>
            <w:r w:rsidRPr="000D7A5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28D22" w14:textId="77777777" w:rsidR="002C735C" w:rsidRPr="000D7A52" w:rsidRDefault="00B43524" w:rsidP="000D7A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7A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7A52" w14:paraId="4DC5D744" w14:textId="77777777" w:rsidTr="000D7A52">
        <w:tc>
          <w:tcPr>
            <w:tcW w:w="562" w:type="dxa"/>
          </w:tcPr>
          <w:p w14:paraId="66E45777" w14:textId="77777777" w:rsidR="000D7A52" w:rsidRPr="003610E1" w:rsidRDefault="000D7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FC6544" w14:textId="77777777" w:rsidR="000D7A52" w:rsidRDefault="000D7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7A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A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7A52" w14:paraId="5A1C9382" w14:textId="77777777" w:rsidTr="00801458">
        <w:tc>
          <w:tcPr>
            <w:tcW w:w="2336" w:type="dxa"/>
          </w:tcPr>
          <w:p w14:paraId="4C518DAB" w14:textId="77777777" w:rsidR="005D65A5" w:rsidRPr="000D7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7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7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7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7A52" w14:paraId="07658034" w14:textId="77777777" w:rsidTr="00801458">
        <w:tc>
          <w:tcPr>
            <w:tcW w:w="2336" w:type="dxa"/>
          </w:tcPr>
          <w:p w14:paraId="1553D698" w14:textId="78F29BFB" w:rsidR="005D65A5" w:rsidRPr="000D7A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D7A52" w14:paraId="2E9035BD" w14:textId="77777777" w:rsidTr="00801458">
        <w:tc>
          <w:tcPr>
            <w:tcW w:w="2336" w:type="dxa"/>
          </w:tcPr>
          <w:p w14:paraId="17D2D704" w14:textId="77777777" w:rsidR="005D65A5" w:rsidRPr="000D7A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8F7A97" w14:textId="77777777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15EA6EF" w14:textId="77777777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36DB85" w14:textId="77777777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D7A52" w14:paraId="2A4BDECE" w14:textId="77777777" w:rsidTr="00801458">
        <w:tc>
          <w:tcPr>
            <w:tcW w:w="2336" w:type="dxa"/>
          </w:tcPr>
          <w:p w14:paraId="6D6A64E1" w14:textId="77777777" w:rsidR="005D65A5" w:rsidRPr="000D7A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AD080C" w14:textId="77777777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1A7505" w14:textId="77777777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0837A7" w14:textId="77777777" w:rsidR="005D65A5" w:rsidRPr="000D7A52" w:rsidRDefault="007478E0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1553CA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7A52" w14:paraId="261C5C66" w14:textId="77777777" w:rsidTr="000D7A52">
        <w:tc>
          <w:tcPr>
            <w:tcW w:w="562" w:type="dxa"/>
          </w:tcPr>
          <w:p w14:paraId="26CE0F87" w14:textId="77777777" w:rsidR="000D7A52" w:rsidRDefault="000D7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367466" w14:textId="77777777" w:rsidR="000D7A52" w:rsidRDefault="000D7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7A52" w14:paraId="0267C479" w14:textId="77777777" w:rsidTr="00801458">
        <w:tc>
          <w:tcPr>
            <w:tcW w:w="2500" w:type="pct"/>
          </w:tcPr>
          <w:p w14:paraId="37F699C9" w14:textId="77777777" w:rsidR="00B8237E" w:rsidRPr="000D7A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7A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A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7A52" w14:paraId="3F240151" w14:textId="77777777" w:rsidTr="00801458">
        <w:tc>
          <w:tcPr>
            <w:tcW w:w="2500" w:type="pct"/>
          </w:tcPr>
          <w:p w14:paraId="61E91592" w14:textId="61A0874C" w:rsidR="00B8237E" w:rsidRPr="000D7A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D7A52" w:rsidRDefault="005C548A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D7A52" w14:paraId="0269DE11" w14:textId="77777777" w:rsidTr="00801458">
        <w:tc>
          <w:tcPr>
            <w:tcW w:w="2500" w:type="pct"/>
          </w:tcPr>
          <w:p w14:paraId="3BAF5635" w14:textId="77777777" w:rsidR="00B8237E" w:rsidRPr="000D7A52" w:rsidRDefault="00B8237E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8B1322" w14:textId="77777777" w:rsidR="00B8237E" w:rsidRPr="000D7A52" w:rsidRDefault="005C548A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D7A52" w14:paraId="39B035BE" w14:textId="77777777" w:rsidTr="00801458">
        <w:tc>
          <w:tcPr>
            <w:tcW w:w="2500" w:type="pct"/>
          </w:tcPr>
          <w:p w14:paraId="3278D611" w14:textId="77777777" w:rsidR="00B8237E" w:rsidRPr="000D7A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0B9243E" w14:textId="77777777" w:rsidR="00B8237E" w:rsidRPr="000D7A52" w:rsidRDefault="005C548A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D7A52" w14:paraId="7FDF0651" w14:textId="77777777" w:rsidTr="00801458">
        <w:tc>
          <w:tcPr>
            <w:tcW w:w="2500" w:type="pct"/>
          </w:tcPr>
          <w:p w14:paraId="380A7DFC" w14:textId="77777777" w:rsidR="00B8237E" w:rsidRPr="000D7A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58FFCB9" w14:textId="77777777" w:rsidR="00B8237E" w:rsidRPr="000D7A52" w:rsidRDefault="005C548A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0D7A52" w14:paraId="0C4ED3ED" w14:textId="77777777" w:rsidTr="00801458">
        <w:tc>
          <w:tcPr>
            <w:tcW w:w="2500" w:type="pct"/>
          </w:tcPr>
          <w:p w14:paraId="2A024BB6" w14:textId="77777777" w:rsidR="00B8237E" w:rsidRPr="000D7A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51F4961" w14:textId="77777777" w:rsidR="00B8237E" w:rsidRPr="000D7A52" w:rsidRDefault="005C548A" w:rsidP="00801458">
            <w:pPr>
              <w:rPr>
                <w:rFonts w:ascii="Times New Roman" w:hAnsi="Times New Roman" w:cs="Times New Roman"/>
              </w:rPr>
            </w:pPr>
            <w:r w:rsidRPr="000D7A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D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C79A9" w14:textId="77777777" w:rsidR="000F0FD1" w:rsidRDefault="000F0FD1" w:rsidP="00315CA6">
      <w:pPr>
        <w:spacing w:after="0" w:line="240" w:lineRule="auto"/>
      </w:pPr>
      <w:r>
        <w:separator/>
      </w:r>
    </w:p>
  </w:endnote>
  <w:endnote w:type="continuationSeparator" w:id="0">
    <w:p w14:paraId="653F4DD9" w14:textId="77777777" w:rsidR="000F0FD1" w:rsidRDefault="000F0F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6B83A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0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13E86" w14:textId="77777777" w:rsidR="000F0FD1" w:rsidRDefault="000F0FD1" w:rsidP="00315CA6">
      <w:pPr>
        <w:spacing w:after="0" w:line="240" w:lineRule="auto"/>
      </w:pPr>
      <w:r>
        <w:separator/>
      </w:r>
    </w:p>
  </w:footnote>
  <w:footnote w:type="continuationSeparator" w:id="0">
    <w:p w14:paraId="63FE9B82" w14:textId="77777777" w:rsidR="000F0FD1" w:rsidRDefault="000F0F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3C750C"/>
    <w:multiLevelType w:val="hybridMultilevel"/>
    <w:tmpl w:val="A15C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05179"/>
    <w:multiLevelType w:val="hybridMultilevel"/>
    <w:tmpl w:val="16AE4FD4"/>
    <w:lvl w:ilvl="0" w:tplc="AE7C5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9965A2"/>
    <w:multiLevelType w:val="hybridMultilevel"/>
    <w:tmpl w:val="6C3EFC30"/>
    <w:lvl w:ilvl="0" w:tplc="AE7C5D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7A52"/>
    <w:rsid w:val="000E24FD"/>
    <w:rsid w:val="000F0FD1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0E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7E9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30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224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3FD14-87FB-4040-BA6E-02398E3C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3195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